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7CAD">
      <w:hyperlink r:id="rId4" w:history="1">
        <w:r w:rsidRPr="00AD0AEF">
          <w:rPr>
            <w:rStyle w:val="a3"/>
          </w:rPr>
          <w:t>https://fipi.ru/otkrytyy-bank-zadaniy-dlya-otsenki-yestestvennonauchnoy-gramotnosti</w:t>
        </w:r>
      </w:hyperlink>
    </w:p>
    <w:p w:rsidR="00367CAD" w:rsidRDefault="00367CAD"/>
    <w:sectPr w:rsidR="0036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CAD"/>
    <w:rsid w:val="0036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C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otkrytyy-bank-zadaniy-dlya-otsenki-yestestvennonauchnoy-gramot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krasnikova_av</dc:creator>
  <cp:keywords/>
  <dc:description/>
  <cp:lastModifiedBy>krasnikova_av</cp:lastModifiedBy>
  <cp:revision>2</cp:revision>
  <dcterms:created xsi:type="dcterms:W3CDTF">2022-01-24T07:50:00Z</dcterms:created>
  <dcterms:modified xsi:type="dcterms:W3CDTF">2022-01-24T07:51:00Z</dcterms:modified>
</cp:coreProperties>
</file>